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79F8" w14:textId="583821FA" w:rsidR="00953182" w:rsidRPr="00E708F5" w:rsidRDefault="002C4594" w:rsidP="00E31E48">
      <w:pPr>
        <w:rPr>
          <w:rFonts w:ascii="Calibri" w:eastAsia="HG丸ｺﾞｼｯｸM-PRO" w:hAnsi="Calibri" w:cs="Calibri"/>
          <w:sz w:val="21"/>
          <w:szCs w:val="21"/>
        </w:rPr>
      </w:pPr>
      <w:r w:rsidRPr="002C4594">
        <w:rPr>
          <w:rFonts w:ascii="Calibri" w:eastAsia="HG丸ｺﾞｼｯｸM-PRO" w:hAnsi="Calibri" w:cs="Calibri"/>
          <w:sz w:val="21"/>
          <w:szCs w:val="21"/>
        </w:rPr>
        <w:t>5. JMR-002 Chapter 6 Co</w:t>
      </w:r>
      <w:r w:rsidR="00345C81">
        <w:rPr>
          <w:rFonts w:ascii="Calibri" w:eastAsia="HG丸ｺﾞｼｯｸM-PRO" w:hAnsi="Calibri" w:cs="Calibri"/>
          <w:sz w:val="21"/>
          <w:szCs w:val="21"/>
        </w:rPr>
        <w:t>mpliance</w:t>
      </w:r>
      <w:r w:rsidRPr="002C4594">
        <w:rPr>
          <w:rFonts w:ascii="Calibri" w:eastAsia="HG丸ｺﾞｼｯｸM-PRO" w:hAnsi="Calibri" w:cs="Calibri"/>
          <w:sz w:val="21"/>
          <w:szCs w:val="21"/>
        </w:rPr>
        <w:t xml:space="preserve"> Assessment Results</w:t>
      </w:r>
    </w:p>
    <w:p w14:paraId="7AC7710B" w14:textId="5E788575" w:rsidR="00373211" w:rsidRDefault="003D1AE0" w:rsidP="00E31E48">
      <w:pPr>
        <w:rPr>
          <w:rFonts w:ascii="Calibri" w:eastAsia="HG丸ｺﾞｼｯｸM-PRO" w:hAnsi="Calibri" w:cs="Calibri"/>
          <w:sz w:val="21"/>
          <w:szCs w:val="21"/>
        </w:rPr>
      </w:pPr>
      <w:r w:rsidRPr="003D1AE0">
        <w:rPr>
          <w:rFonts w:ascii="Calibri" w:eastAsia="HG丸ｺﾞｼｯｸM-PRO" w:hAnsi="Calibri" w:cs="Calibri"/>
          <w:sz w:val="21"/>
          <w:szCs w:val="21"/>
        </w:rPr>
        <w:t>5.1. Design outline of depressurization port, propellant and oxidizer discharge port in case of leakage</w:t>
      </w:r>
    </w:p>
    <w:p w14:paraId="74AD249D" w14:textId="53A3ED01" w:rsidR="00535713" w:rsidRDefault="003D1AE0" w:rsidP="00E31E48">
      <w:pPr>
        <w:rPr>
          <w:rFonts w:ascii="Calibri" w:eastAsia="HG丸ｺﾞｼｯｸM-PRO" w:hAnsi="Calibri" w:cs="Calibri"/>
          <w:sz w:val="21"/>
          <w:szCs w:val="21"/>
        </w:rPr>
      </w:pPr>
      <w:r w:rsidRPr="003D1AE0">
        <w:rPr>
          <w:rFonts w:ascii="Calibri" w:eastAsia="HG丸ｺﾞｼｯｸM-PRO" w:hAnsi="Calibri" w:cs="Calibri"/>
          <w:sz w:val="21"/>
          <w:szCs w:val="21"/>
        </w:rPr>
        <w:t>Figure X shows an overview of the design of the depressurization port and the propellant and oxidizer discharge port in case of leakage on s</w:t>
      </w:r>
      <w:r w:rsidR="00F81E18">
        <w:rPr>
          <w:rFonts w:ascii="Calibri" w:eastAsia="HG丸ｺﾞｼｯｸM-PRO" w:hAnsi="Calibri" w:cs="Calibri" w:hint="eastAsia"/>
          <w:sz w:val="21"/>
          <w:szCs w:val="21"/>
        </w:rPr>
        <w:t>p</w:t>
      </w:r>
      <w:r w:rsidR="00F81E18">
        <w:rPr>
          <w:rFonts w:ascii="Calibri" w:eastAsia="HG丸ｺﾞｼｯｸM-PRO" w:hAnsi="Calibri" w:cs="Calibri"/>
          <w:sz w:val="21"/>
          <w:szCs w:val="21"/>
        </w:rPr>
        <w:t>ace</w:t>
      </w:r>
      <w:r w:rsidR="00373E27">
        <w:rPr>
          <w:rFonts w:ascii="Calibri" w:eastAsia="HG丸ｺﾞｼｯｸM-PRO" w:hAnsi="Calibri" w:cs="Calibri"/>
          <w:sz w:val="21"/>
          <w:szCs w:val="21"/>
        </w:rPr>
        <w:t>craft</w:t>
      </w:r>
      <w:r w:rsidRPr="003D1AE0">
        <w:rPr>
          <w:rFonts w:ascii="Calibri" w:eastAsia="HG丸ｺﾞｼｯｸM-PRO" w:hAnsi="Calibri" w:cs="Calibri"/>
          <w:sz w:val="21"/>
          <w:szCs w:val="21"/>
        </w:rPr>
        <w:t xml:space="preserve"> A.</w:t>
      </w:r>
    </w:p>
    <w:p w14:paraId="52C8160E" w14:textId="77777777" w:rsidR="000538D4" w:rsidRDefault="000538D4" w:rsidP="00E31E48">
      <w:pPr>
        <w:rPr>
          <w:rFonts w:ascii="Calibri" w:eastAsia="HG丸ｺﾞｼｯｸM-PRO" w:hAnsi="Calibri" w:cs="Calibri"/>
          <w:sz w:val="21"/>
          <w:szCs w:val="21"/>
        </w:rPr>
      </w:pPr>
    </w:p>
    <w:p w14:paraId="33499ED3" w14:textId="01F5AE4B" w:rsidR="00535713" w:rsidRPr="00E708F5" w:rsidRDefault="008A3689" w:rsidP="00535713">
      <w:pPr>
        <w:jc w:val="center"/>
        <w:rPr>
          <w:rFonts w:ascii="Calibri" w:eastAsia="HG丸ｺﾞｼｯｸM-PRO" w:hAnsi="Calibri" w:cs="Calibri"/>
          <w:sz w:val="21"/>
          <w:szCs w:val="21"/>
        </w:rPr>
      </w:pPr>
      <w:r>
        <w:rPr>
          <w:rFonts w:ascii="Calibri" w:eastAsia="HG丸ｺﾞｼｯｸM-PRO" w:hAnsi="Calibri" w:cs="Calibri"/>
          <w:noProof/>
          <w:sz w:val="21"/>
          <w:szCs w:val="21"/>
        </w:rPr>
        <mc:AlternateContent>
          <mc:Choice Requires="wps">
            <w:drawing>
              <wp:inline distT="0" distB="0" distL="0" distR="0" wp14:anchorId="12BFF51B" wp14:editId="0DF16D2A">
                <wp:extent cx="2851150" cy="1676400"/>
                <wp:effectExtent l="12700" t="13970" r="12700" b="5080"/>
                <wp:docPr id="58039496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DF2381" id="Rectangle 2" o:spid="_x0000_s1026" style="width:224.5pt;height:1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">
                <v:textbox inset="5.85pt,.7pt,5.85pt,.7pt"/>
                <w10:anchorlock/>
              </v:rect>
            </w:pict>
          </mc:Fallback>
        </mc:AlternateContent>
      </w:r>
    </w:p>
    <w:p w14:paraId="75070787" w14:textId="35BABD99" w:rsidR="00373211" w:rsidRDefault="00373E27" w:rsidP="00D678B9">
      <w:pPr>
        <w:jc w:val="center"/>
        <w:rPr>
          <w:rFonts w:ascii="Calibri" w:eastAsia="HG丸ｺﾞｼｯｸM-PRO" w:hAnsi="Calibri" w:cs="Calibri"/>
          <w:sz w:val="21"/>
          <w:szCs w:val="21"/>
        </w:rPr>
      </w:pPr>
      <w:r w:rsidRPr="00373E27">
        <w:rPr>
          <w:rFonts w:ascii="Calibri" w:eastAsia="HG丸ｺﾞｼｯｸM-PRO" w:hAnsi="Calibri" w:cs="Calibri"/>
          <w:sz w:val="21"/>
          <w:szCs w:val="21"/>
        </w:rPr>
        <w:t>Figure X Design overview of depressurization port and discharge ports for propellant, oxidizer, etc. in case of leakage</w:t>
      </w:r>
    </w:p>
    <w:p w14:paraId="411997C2" w14:textId="0DDFC30C" w:rsidR="00D678B9" w:rsidRDefault="00D678B9" w:rsidP="00E31E48">
      <w:pPr>
        <w:rPr>
          <w:rFonts w:ascii="Calibri" w:eastAsia="HG丸ｺﾞｼｯｸM-PRO" w:hAnsi="Calibri" w:cs="Calibri"/>
          <w:sz w:val="21"/>
          <w:szCs w:val="21"/>
        </w:rPr>
      </w:pPr>
    </w:p>
    <w:p w14:paraId="5C4A6778" w14:textId="77777777" w:rsidR="00D678B9" w:rsidRPr="00E708F5" w:rsidRDefault="00D678B9" w:rsidP="00E31E48">
      <w:pPr>
        <w:rPr>
          <w:rFonts w:ascii="Calibri" w:eastAsia="HG丸ｺﾞｼｯｸM-PRO" w:hAnsi="Calibri" w:cs="Calibri"/>
          <w:sz w:val="21"/>
          <w:szCs w:val="21"/>
        </w:rPr>
      </w:pPr>
    </w:p>
    <w:p w14:paraId="2EB14597" w14:textId="59CEF1A5" w:rsidR="00E31E48" w:rsidRPr="00E708F5" w:rsidRDefault="00714AB2" w:rsidP="00E31E48">
      <w:pPr>
        <w:rPr>
          <w:rFonts w:ascii="Calibri" w:eastAsia="HG丸ｺﾞｼｯｸM-PRO" w:hAnsi="Calibri" w:cs="Calibri"/>
          <w:sz w:val="21"/>
          <w:szCs w:val="21"/>
        </w:rPr>
      </w:pPr>
      <w:r w:rsidRPr="00714AB2">
        <w:rPr>
          <w:rFonts w:ascii="Calibri" w:eastAsia="HG丸ｺﾞｼｯｸM-PRO" w:hAnsi="Calibri" w:cs="Calibri"/>
          <w:sz w:val="21"/>
          <w:szCs w:val="21"/>
        </w:rPr>
        <w:t xml:space="preserve">5.2 Explanation of operational policy for depressurization and </w:t>
      </w:r>
      <w:r w:rsidR="00C76A01" w:rsidRPr="00714AB2">
        <w:rPr>
          <w:rFonts w:ascii="Calibri" w:eastAsia="HG丸ｺﾞｼｯｸM-PRO" w:hAnsi="Calibri" w:cs="Calibri"/>
          <w:sz w:val="21"/>
          <w:szCs w:val="21"/>
        </w:rPr>
        <w:t xml:space="preserve">discharge </w:t>
      </w:r>
      <w:r w:rsidR="00C76A01">
        <w:rPr>
          <w:rFonts w:ascii="Calibri" w:eastAsia="HG丸ｺﾞｼｯｸM-PRO" w:hAnsi="Calibri" w:cs="Calibri"/>
          <w:sz w:val="21"/>
          <w:szCs w:val="21"/>
        </w:rPr>
        <w:t xml:space="preserve">of </w:t>
      </w:r>
      <w:r w:rsidRPr="00714AB2">
        <w:rPr>
          <w:rFonts w:ascii="Calibri" w:eastAsia="HG丸ｺﾞｼｯｸM-PRO" w:hAnsi="Calibri" w:cs="Calibri"/>
          <w:sz w:val="21"/>
          <w:szCs w:val="21"/>
        </w:rPr>
        <w:t>propellant</w:t>
      </w:r>
      <w:r w:rsidR="00C76A01">
        <w:rPr>
          <w:rFonts w:ascii="Calibri" w:eastAsia="HG丸ｺﾞｼｯｸM-PRO" w:hAnsi="Calibri" w:cs="Calibri"/>
          <w:sz w:val="21"/>
          <w:szCs w:val="21"/>
        </w:rPr>
        <w:t xml:space="preserve">, </w:t>
      </w:r>
      <w:r w:rsidRPr="00714AB2">
        <w:rPr>
          <w:rFonts w:ascii="Calibri" w:eastAsia="HG丸ｺﾞｼｯｸM-PRO" w:hAnsi="Calibri" w:cs="Calibri"/>
          <w:sz w:val="21"/>
          <w:szCs w:val="21"/>
        </w:rPr>
        <w:t>oxidizer in case of leakage</w:t>
      </w:r>
    </w:p>
    <w:p w14:paraId="33A8A04C" w14:textId="77777777" w:rsidR="00EE1D48" w:rsidRDefault="00EE1D48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</w:p>
    <w:p w14:paraId="7818DB07" w14:textId="34AEDEDD" w:rsidR="008D73A8" w:rsidRPr="00E708F5" w:rsidRDefault="00B90160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  <w:r w:rsidRPr="00B90160">
        <w:rPr>
          <w:rFonts w:ascii="Calibri" w:eastAsia="HG丸ｺﾞｼｯｸM-PRO" w:hAnsi="Calibri" w:cs="Calibri"/>
          <w:sz w:val="21"/>
          <w:szCs w:val="21"/>
        </w:rPr>
        <w:t xml:space="preserve">5.2.1. policy in the event of a leak during payload </w:t>
      </w:r>
      <w:r>
        <w:rPr>
          <w:rFonts w:ascii="Calibri" w:eastAsia="HG丸ｺﾞｼｯｸM-PRO" w:hAnsi="Calibri" w:cs="Calibri"/>
          <w:sz w:val="21"/>
          <w:szCs w:val="21"/>
        </w:rPr>
        <w:t>launch site</w:t>
      </w:r>
      <w:r w:rsidRPr="00B90160">
        <w:rPr>
          <w:rFonts w:ascii="Calibri" w:eastAsia="HG丸ｺﾞｼｯｸM-PRO" w:hAnsi="Calibri" w:cs="Calibri"/>
          <w:sz w:val="21"/>
          <w:szCs w:val="21"/>
        </w:rPr>
        <w:t xml:space="preserve"> operations</w:t>
      </w:r>
    </w:p>
    <w:p w14:paraId="245EDE58" w14:textId="49DAACC0" w:rsidR="00535713" w:rsidRPr="006F244B" w:rsidRDefault="00FA6E87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  <w:r w:rsidRPr="00FA6E87">
        <w:rPr>
          <w:rFonts w:ascii="Calibri" w:eastAsia="HG丸ｺﾞｼｯｸM-PRO" w:hAnsi="Calibri" w:cs="Calibri"/>
          <w:sz w:val="21"/>
          <w:szCs w:val="21"/>
        </w:rPr>
        <w:t xml:space="preserve">If propellant or oxidizer leaks </w:t>
      </w:r>
      <w:r w:rsidR="0031226A">
        <w:rPr>
          <w:rFonts w:ascii="Calibri" w:eastAsia="HG丸ｺﾞｼｯｸM-PRO" w:hAnsi="Calibri" w:cs="Calibri"/>
          <w:sz w:val="21"/>
          <w:szCs w:val="21"/>
        </w:rPr>
        <w:t>in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SFA during payload </w:t>
      </w:r>
      <w:r w:rsidR="00B71CFC">
        <w:rPr>
          <w:rFonts w:ascii="Calibri" w:eastAsia="HG丸ｺﾞｼｯｸM-PRO" w:hAnsi="Calibri" w:cs="Calibri"/>
          <w:sz w:val="21"/>
          <w:szCs w:val="21"/>
        </w:rPr>
        <w:t>launch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</w:t>
      </w:r>
      <w:r w:rsidR="00B71CFC">
        <w:rPr>
          <w:rFonts w:ascii="Calibri" w:eastAsia="HG丸ｺﾞｼｯｸM-PRO" w:hAnsi="Calibri" w:cs="Calibri"/>
          <w:sz w:val="21"/>
          <w:szCs w:val="21"/>
        </w:rPr>
        <w:t xml:space="preserve">site 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operations, first evacuate all </w:t>
      </w:r>
      <w:r w:rsidR="00234B9E">
        <w:rPr>
          <w:rFonts w:ascii="Calibri" w:eastAsia="HG丸ｺﾞｼｯｸM-PRO" w:hAnsi="Calibri" w:cs="Calibri"/>
          <w:sz w:val="21"/>
          <w:szCs w:val="21"/>
        </w:rPr>
        <w:t>persons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and then set entry restrictions for SFA. Then, </w:t>
      </w:r>
      <w:r w:rsidR="000E46F2" w:rsidRPr="00FA6E87">
        <w:rPr>
          <w:rFonts w:ascii="Calibri" w:eastAsia="HG丸ｺﾞｼｯｸM-PRO" w:hAnsi="Calibri" w:cs="Calibri"/>
          <w:sz w:val="21"/>
          <w:szCs w:val="21"/>
        </w:rPr>
        <w:t>personnel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enter the leaking area </w:t>
      </w:r>
      <w:r w:rsidR="00243034">
        <w:rPr>
          <w:rFonts w:ascii="Calibri" w:eastAsia="HG丸ｺﾞｼｯｸM-PRO" w:hAnsi="Calibri" w:cs="Calibri"/>
          <w:sz w:val="21"/>
          <w:szCs w:val="21"/>
        </w:rPr>
        <w:t>with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scape suit and connects a GSE for depressurization to the port to depressurize. After the depressurization is complete, the </w:t>
      </w:r>
      <w:r w:rsidR="007C39E2">
        <w:rPr>
          <w:rFonts w:ascii="Calibri" w:eastAsia="HG丸ｺﾞｼｯｸM-PRO" w:hAnsi="Calibri" w:cs="Calibri"/>
          <w:sz w:val="21"/>
          <w:szCs w:val="21"/>
        </w:rPr>
        <w:t>personnel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connect the GSE to the propellant or oxidizer discharge port and collects the propellant or oxidizer. After the recovery of propellant, oxidizer is completed, detoxify the leaked propellant, </w:t>
      </w:r>
      <w:r w:rsidR="00555CC6" w:rsidRPr="00FA6E87">
        <w:rPr>
          <w:rFonts w:ascii="Calibri" w:eastAsia="HG丸ｺﾞｼｯｸM-PRO" w:hAnsi="Calibri" w:cs="Calibri"/>
          <w:sz w:val="21"/>
          <w:szCs w:val="21"/>
        </w:rPr>
        <w:t xml:space="preserve">oxidizer </w:t>
      </w:r>
      <w:r w:rsidR="00555CC6">
        <w:rPr>
          <w:rFonts w:ascii="Calibri" w:eastAsia="HG丸ｺﾞｼｯｸM-PRO" w:hAnsi="Calibri" w:cs="Calibri"/>
          <w:sz w:val="21"/>
          <w:szCs w:val="21"/>
        </w:rPr>
        <w:t>at</w:t>
      </w:r>
      <w:r w:rsidRPr="00FA6E87">
        <w:rPr>
          <w:rFonts w:ascii="Calibri" w:eastAsia="HG丸ｺﾞｼｯｸM-PRO" w:hAnsi="Calibri" w:cs="Calibri"/>
          <w:sz w:val="21"/>
          <w:szCs w:val="21"/>
        </w:rPr>
        <w:t xml:space="preserve"> the site, and when the concentration of propellant, oxidizer at the leaked location drops below the regulated value, the entry restrictions on SFA are lifted.</w:t>
      </w:r>
    </w:p>
    <w:p w14:paraId="122708F1" w14:textId="77777777" w:rsidR="00555CC6" w:rsidRDefault="00555CC6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</w:p>
    <w:p w14:paraId="6F3081F4" w14:textId="69D0FE40" w:rsidR="00C72FC0" w:rsidRDefault="00754901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  <w:r w:rsidRPr="00754901">
        <w:rPr>
          <w:rFonts w:ascii="Calibri" w:eastAsia="HG丸ｺﾞｼｯｸM-PRO" w:hAnsi="Calibri" w:cs="Calibri"/>
          <w:sz w:val="21"/>
          <w:szCs w:val="21"/>
        </w:rPr>
        <w:t xml:space="preserve">5.2.2. policy in the event of a leak after </w:t>
      </w:r>
      <w:r>
        <w:rPr>
          <w:rFonts w:ascii="Calibri" w:eastAsia="HG丸ｺﾞｼｯｸM-PRO" w:hAnsi="Calibri" w:cs="Calibri"/>
          <w:sz w:val="21"/>
          <w:szCs w:val="21"/>
        </w:rPr>
        <w:t>handling over</w:t>
      </w:r>
      <w:r w:rsidRPr="00754901">
        <w:rPr>
          <w:rFonts w:ascii="Calibri" w:eastAsia="HG丸ｺﾞｼｯｸM-PRO" w:hAnsi="Calibri" w:cs="Calibri"/>
          <w:sz w:val="21"/>
          <w:szCs w:val="21"/>
        </w:rPr>
        <w:t xml:space="preserve"> </w:t>
      </w:r>
      <w:r>
        <w:rPr>
          <w:rFonts w:ascii="Calibri" w:eastAsia="HG丸ｺﾞｼｯｸM-PRO" w:hAnsi="Calibri" w:cs="Calibri"/>
          <w:sz w:val="21"/>
          <w:szCs w:val="21"/>
        </w:rPr>
        <w:t>to</w:t>
      </w:r>
      <w:r w:rsidRPr="00754901">
        <w:rPr>
          <w:rFonts w:ascii="Calibri" w:eastAsia="HG丸ｺﾞｼｯｸM-PRO" w:hAnsi="Calibri" w:cs="Calibri"/>
          <w:sz w:val="21"/>
          <w:szCs w:val="21"/>
        </w:rPr>
        <w:t xml:space="preserve"> the </w:t>
      </w:r>
      <w:r>
        <w:rPr>
          <w:rFonts w:ascii="Calibri" w:eastAsia="HG丸ｺﾞｼｯｸM-PRO" w:hAnsi="Calibri" w:cs="Calibri"/>
          <w:sz w:val="21"/>
          <w:szCs w:val="21"/>
        </w:rPr>
        <w:t>launch vehicle</w:t>
      </w:r>
      <w:r w:rsidRPr="00754901">
        <w:rPr>
          <w:rFonts w:ascii="Calibri" w:eastAsia="HG丸ｺﾞｼｯｸM-PRO" w:hAnsi="Calibri" w:cs="Calibri"/>
          <w:sz w:val="21"/>
          <w:szCs w:val="21"/>
        </w:rPr>
        <w:t xml:space="preserve"> (if </w:t>
      </w:r>
      <w:r w:rsidR="00CE360C">
        <w:rPr>
          <w:rFonts w:ascii="Calibri" w:eastAsia="HG丸ｺﾞｼｯｸM-PRO" w:hAnsi="Calibri" w:cs="Calibri"/>
          <w:sz w:val="21"/>
          <w:szCs w:val="21"/>
        </w:rPr>
        <w:t>operations</w:t>
      </w:r>
      <w:r w:rsidRPr="00754901">
        <w:rPr>
          <w:rFonts w:ascii="Calibri" w:eastAsia="HG丸ｺﾞｼｯｸM-PRO" w:hAnsi="Calibri" w:cs="Calibri"/>
          <w:sz w:val="21"/>
          <w:szCs w:val="21"/>
        </w:rPr>
        <w:t xml:space="preserve"> </w:t>
      </w:r>
      <w:r w:rsidR="00810F58">
        <w:rPr>
          <w:rFonts w:ascii="Calibri" w:eastAsia="HG丸ｺﾞｼｯｸM-PRO" w:hAnsi="Calibri" w:cs="Calibri"/>
          <w:sz w:val="21"/>
          <w:szCs w:val="21"/>
        </w:rPr>
        <w:t>obey</w:t>
      </w:r>
      <w:r w:rsidRPr="00754901">
        <w:rPr>
          <w:rFonts w:ascii="Calibri" w:eastAsia="HG丸ｺﾞｼｯｸM-PRO" w:hAnsi="Calibri" w:cs="Calibri"/>
          <w:sz w:val="21"/>
          <w:szCs w:val="21"/>
        </w:rPr>
        <w:t xml:space="preserve"> the </w:t>
      </w:r>
      <w:r w:rsidR="00CE360C">
        <w:rPr>
          <w:rFonts w:ascii="Calibri" w:eastAsia="HG丸ｺﾞｼｯｸM-PRO" w:hAnsi="Calibri" w:cs="Calibri"/>
          <w:sz w:val="21"/>
          <w:szCs w:val="21"/>
        </w:rPr>
        <w:t>launch vehicle</w:t>
      </w:r>
      <w:r w:rsidRPr="00754901">
        <w:rPr>
          <w:rFonts w:ascii="Calibri" w:eastAsia="HG丸ｺﾞｼｯｸM-PRO" w:hAnsi="Calibri" w:cs="Calibri"/>
          <w:sz w:val="21"/>
          <w:szCs w:val="21"/>
        </w:rPr>
        <w:t>'s instructions, state this)</w:t>
      </w:r>
    </w:p>
    <w:p w14:paraId="3746DD91" w14:textId="77777777" w:rsidR="00EE1D48" w:rsidRDefault="00EE1D48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</w:p>
    <w:p w14:paraId="4EB01BC0" w14:textId="7BDBB8A0" w:rsidR="004403DE" w:rsidRPr="00E708F5" w:rsidRDefault="004403DE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  <w:szCs w:val="21"/>
        </w:rPr>
      </w:pPr>
      <w:r w:rsidRPr="004403DE">
        <w:rPr>
          <w:rFonts w:ascii="Calibri" w:eastAsia="HG丸ｺﾞｼｯｸM-PRO" w:hAnsi="Calibri" w:cs="Calibri"/>
          <w:sz w:val="21"/>
          <w:szCs w:val="21"/>
        </w:rPr>
        <w:t xml:space="preserve">If propellant or oxidizer leaks during joint operations with </w:t>
      </w:r>
      <w:r>
        <w:rPr>
          <w:rFonts w:ascii="Calibri" w:eastAsia="HG丸ｺﾞｼｯｸM-PRO" w:hAnsi="Calibri" w:cs="Calibri"/>
          <w:sz w:val="21"/>
          <w:szCs w:val="21"/>
        </w:rPr>
        <w:t xml:space="preserve">the </w:t>
      </w:r>
      <w:r w:rsidRPr="004403DE">
        <w:rPr>
          <w:rFonts w:ascii="Calibri" w:eastAsia="HG丸ｺﾞｼｯｸM-PRO" w:hAnsi="Calibri" w:cs="Calibri"/>
          <w:sz w:val="21"/>
          <w:szCs w:val="21"/>
        </w:rPr>
        <w:t>launch vehicle in the VAB, depressurization and propellant or oxidizer discharge operations will be performed according to the launch vehicle's instructions.</w:t>
      </w:r>
    </w:p>
    <w:sectPr w:rsidR="004403DE" w:rsidRPr="00E708F5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C595" w14:textId="77777777" w:rsidR="00EF15E8" w:rsidRDefault="00EF15E8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287E6551" w14:textId="77777777" w:rsidR="00EF15E8" w:rsidRDefault="00EF15E8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1BD2A30E" w14:textId="77777777" w:rsidR="00EF15E8" w:rsidRDefault="00EF15E8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D72F9" w14:textId="77777777" w:rsidR="00EF15E8" w:rsidRDefault="00EF15E8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11DE62FC" w14:textId="77777777" w:rsidR="00EF15E8" w:rsidRDefault="00EF15E8">
      <w:r>
        <w:continuationSeparator/>
      </w:r>
    </w:p>
  </w:footnote>
  <w:footnote w:type="continuationNotice" w:id="1">
    <w:p w14:paraId="4E46E1BF" w14:textId="77777777" w:rsidR="00EF15E8" w:rsidRDefault="00EF1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3A63FB55" w:rsidR="008C2ABC" w:rsidRPr="0016722C" w:rsidRDefault="008C2ABC" w:rsidP="008C2ABC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</w:p>
  <w:p w14:paraId="3DF3FF57" w14:textId="749B4886" w:rsidR="003549FB" w:rsidRPr="0016722C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9059037">
    <w:abstractNumId w:val="7"/>
  </w:num>
  <w:num w:numId="2" w16cid:durableId="355498266">
    <w:abstractNumId w:val="2"/>
  </w:num>
  <w:num w:numId="3" w16cid:durableId="154155182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317764793">
    <w:abstractNumId w:val="4"/>
  </w:num>
  <w:num w:numId="5" w16cid:durableId="1056733291">
    <w:abstractNumId w:val="3"/>
  </w:num>
  <w:num w:numId="6" w16cid:durableId="1072198698">
    <w:abstractNumId w:val="1"/>
  </w:num>
  <w:num w:numId="7" w16cid:durableId="1340427317">
    <w:abstractNumId w:val="5"/>
  </w:num>
  <w:num w:numId="8" w16cid:durableId="1963725682">
    <w:abstractNumId w:val="6"/>
  </w:num>
  <w:num w:numId="9" w16cid:durableId="1210917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052E4"/>
    <w:rsid w:val="00022CDD"/>
    <w:rsid w:val="00036B44"/>
    <w:rsid w:val="0004692E"/>
    <w:rsid w:val="000538D4"/>
    <w:rsid w:val="00080BE6"/>
    <w:rsid w:val="000A3BA9"/>
    <w:rsid w:val="000A46F3"/>
    <w:rsid w:val="000D2EF6"/>
    <w:rsid w:val="000D6A9A"/>
    <w:rsid w:val="000E46F2"/>
    <w:rsid w:val="001013FF"/>
    <w:rsid w:val="00103941"/>
    <w:rsid w:val="00113C66"/>
    <w:rsid w:val="001456FB"/>
    <w:rsid w:val="0016722C"/>
    <w:rsid w:val="001C31EF"/>
    <w:rsid w:val="00234B9E"/>
    <w:rsid w:val="00243034"/>
    <w:rsid w:val="002661CC"/>
    <w:rsid w:val="00290143"/>
    <w:rsid w:val="002967D7"/>
    <w:rsid w:val="002B3EF7"/>
    <w:rsid w:val="002C2A31"/>
    <w:rsid w:val="002C4594"/>
    <w:rsid w:val="002E62F3"/>
    <w:rsid w:val="0031226A"/>
    <w:rsid w:val="003253D5"/>
    <w:rsid w:val="003443E5"/>
    <w:rsid w:val="00345C81"/>
    <w:rsid w:val="00350F6A"/>
    <w:rsid w:val="003549FB"/>
    <w:rsid w:val="00373211"/>
    <w:rsid w:val="00373E27"/>
    <w:rsid w:val="003B6E63"/>
    <w:rsid w:val="003D1AE0"/>
    <w:rsid w:val="003F0BDD"/>
    <w:rsid w:val="003F6266"/>
    <w:rsid w:val="004403DE"/>
    <w:rsid w:val="0044294B"/>
    <w:rsid w:val="0045025B"/>
    <w:rsid w:val="00451E4F"/>
    <w:rsid w:val="00467852"/>
    <w:rsid w:val="0047408E"/>
    <w:rsid w:val="004D550A"/>
    <w:rsid w:val="004F173F"/>
    <w:rsid w:val="004F1AC6"/>
    <w:rsid w:val="0051462A"/>
    <w:rsid w:val="00520C7A"/>
    <w:rsid w:val="00524A3A"/>
    <w:rsid w:val="00535713"/>
    <w:rsid w:val="005443E7"/>
    <w:rsid w:val="005451E7"/>
    <w:rsid w:val="00555CC6"/>
    <w:rsid w:val="005A0745"/>
    <w:rsid w:val="005B3614"/>
    <w:rsid w:val="00610F4E"/>
    <w:rsid w:val="006118EA"/>
    <w:rsid w:val="00670E6E"/>
    <w:rsid w:val="006A3476"/>
    <w:rsid w:val="006B0624"/>
    <w:rsid w:val="006F244B"/>
    <w:rsid w:val="00705379"/>
    <w:rsid w:val="00714AB2"/>
    <w:rsid w:val="00722F58"/>
    <w:rsid w:val="007255F2"/>
    <w:rsid w:val="007321AE"/>
    <w:rsid w:val="0075474E"/>
    <w:rsid w:val="00754901"/>
    <w:rsid w:val="0076425F"/>
    <w:rsid w:val="00764311"/>
    <w:rsid w:val="007C39E2"/>
    <w:rsid w:val="007E5493"/>
    <w:rsid w:val="00810F58"/>
    <w:rsid w:val="00811B73"/>
    <w:rsid w:val="00854188"/>
    <w:rsid w:val="008A3689"/>
    <w:rsid w:val="008A6580"/>
    <w:rsid w:val="008C2ABC"/>
    <w:rsid w:val="008D73A8"/>
    <w:rsid w:val="008F7515"/>
    <w:rsid w:val="00916572"/>
    <w:rsid w:val="009422BE"/>
    <w:rsid w:val="00953182"/>
    <w:rsid w:val="00956961"/>
    <w:rsid w:val="00966496"/>
    <w:rsid w:val="00985F8E"/>
    <w:rsid w:val="00986A72"/>
    <w:rsid w:val="00991BA8"/>
    <w:rsid w:val="009A3934"/>
    <w:rsid w:val="009B3772"/>
    <w:rsid w:val="00A14399"/>
    <w:rsid w:val="00A16D74"/>
    <w:rsid w:val="00A3301E"/>
    <w:rsid w:val="00A4669F"/>
    <w:rsid w:val="00A678F0"/>
    <w:rsid w:val="00A7270C"/>
    <w:rsid w:val="00AC542C"/>
    <w:rsid w:val="00B01FB6"/>
    <w:rsid w:val="00B41009"/>
    <w:rsid w:val="00B60877"/>
    <w:rsid w:val="00B65C13"/>
    <w:rsid w:val="00B71CFC"/>
    <w:rsid w:val="00B80BB8"/>
    <w:rsid w:val="00B86AB0"/>
    <w:rsid w:val="00B90160"/>
    <w:rsid w:val="00BC5D17"/>
    <w:rsid w:val="00C001CB"/>
    <w:rsid w:val="00C215EC"/>
    <w:rsid w:val="00C22D27"/>
    <w:rsid w:val="00C25AAB"/>
    <w:rsid w:val="00C51CD6"/>
    <w:rsid w:val="00C702A2"/>
    <w:rsid w:val="00C72FC0"/>
    <w:rsid w:val="00C76A01"/>
    <w:rsid w:val="00C87736"/>
    <w:rsid w:val="00CA1472"/>
    <w:rsid w:val="00CA35D6"/>
    <w:rsid w:val="00CE360C"/>
    <w:rsid w:val="00CE6DB1"/>
    <w:rsid w:val="00CF1B99"/>
    <w:rsid w:val="00D56CDA"/>
    <w:rsid w:val="00D61537"/>
    <w:rsid w:val="00D678B9"/>
    <w:rsid w:val="00D82906"/>
    <w:rsid w:val="00D957FA"/>
    <w:rsid w:val="00DE40E2"/>
    <w:rsid w:val="00E079D1"/>
    <w:rsid w:val="00E27862"/>
    <w:rsid w:val="00E31E48"/>
    <w:rsid w:val="00E42762"/>
    <w:rsid w:val="00E67961"/>
    <w:rsid w:val="00E708F5"/>
    <w:rsid w:val="00EB7993"/>
    <w:rsid w:val="00EC379E"/>
    <w:rsid w:val="00EE1D48"/>
    <w:rsid w:val="00EF15E8"/>
    <w:rsid w:val="00F25FC1"/>
    <w:rsid w:val="00F34BDB"/>
    <w:rsid w:val="00F51CCB"/>
    <w:rsid w:val="00F81E18"/>
    <w:rsid w:val="00FA6E87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CF1B99"/>
    <w:pPr>
      <w:autoSpaceDE w:val="0"/>
      <w:autoSpaceDN w:val="0"/>
    </w:pPr>
    <w:rPr>
      <w:rFonts w:ascii="Arial" w:eastAsia="ＭＳ Ｐゴシック" w:hAnsi="Arial" w:cs="Arial"/>
      <w:b/>
      <w:bCs/>
      <w:kern w:val="0"/>
      <w:sz w:val="20"/>
    </w:rPr>
  </w:style>
  <w:style w:type="character" w:customStyle="1" w:styleId="af0">
    <w:name w:val="コメント内容 (文字)"/>
    <w:link w:val="af"/>
    <w:uiPriority w:val="99"/>
    <w:semiHidden/>
    <w:rsid w:val="00CF1B99"/>
    <w:rPr>
      <w:rFonts w:ascii="Arial" w:eastAsia="ＭＳ Ｐゴシック" w:hAnsi="Arial" w:cs="Arial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C39A-7097-4F6F-ABF1-448DECF82AEB}">
  <ds:schemaRefs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E3AC20-522F-41E9-9644-234E7CB8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2</cp:revision>
  <cp:lastPrinted>2005-01-13T07:41:00Z</cp:lastPrinted>
  <dcterms:created xsi:type="dcterms:W3CDTF">2025-07-02T01:07:00Z</dcterms:created>
  <dcterms:modified xsi:type="dcterms:W3CDTF">2025-07-02T01:07:00Z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  <property fmtid="{D5CDD505-2E9C-101B-9397-08002B2CF9AE}" pid="4" name="GrammarlyDocumentId">
    <vt:lpwstr>f371c1d5b1edd4e06e642198d9b69bd7ed62019dcbb0e0ee6879dd6e95e63820</vt:lpwstr>
  </property>
</Properties>
</file>